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contextualSpacing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ПОЯСНИТЕЛЬНАЯ ЗАПИСКА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2"/>
        <w:jc w:val="center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 проекту закона Алтайского края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статьи 5 и 7 закона </w:t>
      </w:r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экологическом 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образовании,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просвещении </w:t>
      </w:r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и формировании экологической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2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2"/>
        <w:ind w:left="0" w:right="0"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Проект 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подготовлен в связи с динамикой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федерального законодательства.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Так,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 от 25 декабря 2023 года № 683-ФЗ</w:t>
        <w:br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«О внесении изменений в Федеральный закон «Об охране окружающей среды» и отдельные законодательные акты Российской Федерации» внесены изменения в статью 71 указанного закона, согласно которым предусматривается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распространение экологических знаний, в том числе через средства массовой информации, общественные объединения и другие негосударственные некоммерческие организации, иные юридические лица, граждан.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  <w:t xml:space="preserve">Действующей редакцией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просвещении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и формировании экологической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 предусмотрено распространение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экологических знаний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через средства массовой информации, музеи, библиотеки, учреждения культуры, природоохранные учреждения, организации спорта и туризма.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Предлагается привести в соответствие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с федеральным законодательством 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просвещении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и формировании экологической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Кроме того, законопроектом вносятся изменения в части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использования термина «исполнительные органы субъектов Российской</w:t>
      </w:r>
      <w: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Федерации» в соответствии с Федеральным законом от 8 августа 2024 года № 232-ФЗ</w:t>
      </w:r>
      <w: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«О внесении изменений в отдельные законодательные акты Российской</w:t>
      </w:r>
      <w: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Федерации и признании утратившими силу отдельных законодательных</w:t>
      </w:r>
      <w: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актов (положений законодательных актов) Российской Федерации».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Принятие закона не потребует дополнительных расходов из средств краевого бюджета.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92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5101"/>
      </w:tblGrid>
      <w:tr>
        <w:tblPrEx/>
        <w:trPr>
          <w:trHeight w:val="340"/>
        </w:trPr>
        <w:tc>
          <w:tcPr>
            <w:tcW w:w="4825" w:type="dxa"/>
            <w:textDirection w:val="lrTb"/>
            <w:noWrap w:val="false"/>
          </w:tcPr>
          <w:p>
            <w:pPr>
              <w:pStyle w:val="920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Председатель постоянного комитета  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920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по  образованию и науке </w:t>
            </w: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</w:tc>
        <w:tc>
          <w:tcPr>
            <w:tcW w:w="5101" w:type="dxa"/>
            <w:textDirection w:val="lrTb"/>
            <w:noWrap w:val="false"/>
          </w:tcPr>
          <w:p>
            <w:pPr>
              <w:pStyle w:val="920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920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920"/>
              <w:ind w:left="0" w:right="-2" w:firstLine="0"/>
              <w:jc w:val="right"/>
              <w:spacing w:line="240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 xml:space="preserve">                                              А.В. Молотов</w:t>
            </w:r>
            <w:r>
              <w:rPr>
                <w:rFonts w:ascii="PT Astra Serif" w:hAnsi="PT Astra Serif"/>
                <w:szCs w:val="28"/>
                <w:lang w:eastAsia="en-US"/>
              </w:rPr>
            </w:r>
            <w:r>
              <w:rPr>
                <w:rFonts w:ascii="PT Astra Serif" w:hAnsi="PT Astra Serif"/>
                <w:szCs w:val="28"/>
                <w:lang w:eastAsia="en-US"/>
              </w:rPr>
            </w:r>
          </w:p>
        </w:tc>
      </w:tr>
    </w:tbl>
    <w:p>
      <w:pPr>
        <w:pStyle w:val="920"/>
        <w:jc w:val="both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851" w:left="1418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</w:pPr>
    <w:r/>
    <w:r/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99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rPr>
      <w:sz w:val="24"/>
      <w:szCs w:val="24"/>
      <w:lang w:val="ru-RU" w:eastAsia="ru-RU" w:bidi="ar-SA"/>
    </w:rPr>
  </w:style>
  <w:style w:type="paragraph" w:styleId="893">
    <w:name w:val="Заголовок 1"/>
    <w:basedOn w:val="892"/>
    <w:next w:val="892"/>
    <w:link w:val="90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4">
    <w:name w:val="Заголовок 2"/>
    <w:basedOn w:val="892"/>
    <w:next w:val="892"/>
    <w:link w:val="901"/>
    <w:qFormat/>
    <w:pPr>
      <w:jc w:val="center"/>
      <w:keepNext/>
      <w:outlineLvl w:val="1"/>
    </w:pPr>
    <w:rPr>
      <w:sz w:val="28"/>
      <w:szCs w:val="20"/>
      <w:lang w:val="en-US" w:eastAsia="en-US"/>
    </w:rPr>
  </w:style>
  <w:style w:type="paragraph" w:styleId="895">
    <w:name w:val="Заголовок 4"/>
    <w:basedOn w:val="892"/>
    <w:next w:val="892"/>
    <w:link w:val="902"/>
    <w:qFormat/>
    <w:pPr>
      <w:ind w:left="1440" w:firstLine="720"/>
      <w:jc w:val="both"/>
      <w:keepNext/>
      <w:outlineLvl w:val="3"/>
    </w:pPr>
    <w:rPr>
      <w:sz w:val="28"/>
      <w:szCs w:val="20"/>
      <w:lang w:val="en-US" w:eastAsia="en-US"/>
    </w:rPr>
  </w:style>
  <w:style w:type="character" w:styleId="896">
    <w:name w:val="Основной шрифт абзаца"/>
    <w:next w:val="896"/>
    <w:link w:val="892"/>
    <w:semiHidden/>
  </w:style>
  <w:style w:type="table" w:styleId="897">
    <w:name w:val="Обычная таблица"/>
    <w:next w:val="897"/>
    <w:link w:val="892"/>
    <w:semiHidden/>
    <w:tblPr/>
  </w:style>
  <w:style w:type="numbering" w:styleId="898">
    <w:name w:val="Нет списка"/>
    <w:next w:val="898"/>
    <w:link w:val="892"/>
    <w:semiHidden/>
  </w:style>
  <w:style w:type="paragraph" w:styleId="899">
    <w:name w:val="Текст выноски"/>
    <w:basedOn w:val="892"/>
    <w:next w:val="899"/>
    <w:link w:val="900"/>
    <w:rPr>
      <w:rFonts w:ascii="Tahoma" w:hAnsi="Tahoma"/>
      <w:sz w:val="16"/>
      <w:szCs w:val="16"/>
      <w:lang w:val="en-US" w:eastAsia="en-US"/>
    </w:rPr>
  </w:style>
  <w:style w:type="character" w:styleId="900">
    <w:name w:val="Текст выноски Знак"/>
    <w:next w:val="900"/>
    <w:link w:val="899"/>
    <w:rPr>
      <w:rFonts w:ascii="Tahoma" w:hAnsi="Tahoma" w:cs="Tahoma"/>
      <w:sz w:val="16"/>
      <w:szCs w:val="16"/>
    </w:rPr>
  </w:style>
  <w:style w:type="character" w:styleId="901">
    <w:name w:val="Заголовок 2 Знак"/>
    <w:next w:val="901"/>
    <w:link w:val="894"/>
    <w:rPr>
      <w:sz w:val="28"/>
    </w:rPr>
  </w:style>
  <w:style w:type="character" w:styleId="902">
    <w:name w:val="Заголовок 4 Знак"/>
    <w:next w:val="902"/>
    <w:link w:val="895"/>
    <w:rPr>
      <w:sz w:val="28"/>
    </w:rPr>
  </w:style>
  <w:style w:type="paragraph" w:styleId="903">
    <w:name w:val="Верхний колонтитул"/>
    <w:basedOn w:val="892"/>
    <w:next w:val="903"/>
    <w:link w:val="90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>
    <w:name w:val="Верхний колонтитул Знак"/>
    <w:next w:val="904"/>
    <w:link w:val="903"/>
    <w:uiPriority w:val="99"/>
    <w:rPr>
      <w:sz w:val="24"/>
      <w:szCs w:val="24"/>
    </w:rPr>
  </w:style>
  <w:style w:type="paragraph" w:styleId="905">
    <w:name w:val="Нижний колонтитул"/>
    <w:basedOn w:val="892"/>
    <w:next w:val="905"/>
    <w:link w:val="90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6">
    <w:name w:val="Нижний колонтитул Знак"/>
    <w:next w:val="906"/>
    <w:link w:val="905"/>
    <w:rPr>
      <w:sz w:val="24"/>
      <w:szCs w:val="24"/>
    </w:rPr>
  </w:style>
  <w:style w:type="table" w:styleId="907">
    <w:name w:val="Сетка таблицы"/>
    <w:basedOn w:val="897"/>
    <w:next w:val="907"/>
    <w:link w:val="892"/>
    <w:tblPr/>
  </w:style>
  <w:style w:type="paragraph" w:styleId="908">
    <w:name w:val="ConsPlusTitle"/>
    <w:next w:val="908"/>
    <w:link w:val="892"/>
    <w:uiPriority w:val="99"/>
    <w:rPr>
      <w:b/>
      <w:bCs/>
      <w:sz w:val="28"/>
      <w:szCs w:val="28"/>
      <w:lang w:val="ru-RU" w:eastAsia="ru-RU" w:bidi="ar-SA"/>
    </w:rPr>
  </w:style>
  <w:style w:type="character" w:styleId="909">
    <w:name w:val="Заголовок 1 Знак"/>
    <w:next w:val="909"/>
    <w:link w:val="893"/>
    <w:rPr>
      <w:rFonts w:ascii="Cambria" w:hAnsi="Cambria" w:eastAsia="Times New Roman" w:cs="Times New Roman"/>
      <w:b/>
      <w:bCs/>
      <w:sz w:val="32"/>
      <w:szCs w:val="32"/>
    </w:rPr>
  </w:style>
  <w:style w:type="paragraph" w:styleId="910">
    <w:name w:val="Нормальный"/>
    <w:basedOn w:val="892"/>
    <w:next w:val="910"/>
    <w:link w:val="892"/>
    <w:pPr>
      <w:ind w:firstLine="709"/>
      <w:jc w:val="both"/>
      <w:widowControl w:val="off"/>
    </w:pPr>
    <w:rPr>
      <w:color w:val="000000"/>
      <w:spacing w:val="-3"/>
      <w:sz w:val="28"/>
      <w:szCs w:val="28"/>
    </w:rPr>
  </w:style>
  <w:style w:type="character" w:styleId="911">
    <w:name w:val="Гиперссылка"/>
    <w:next w:val="911"/>
    <w:link w:val="892"/>
    <w:uiPriority w:val="99"/>
    <w:unhideWhenUsed/>
    <w:rPr>
      <w:color w:val="0000ff"/>
      <w:u w:val="single"/>
    </w:rPr>
  </w:style>
  <w:style w:type="paragraph" w:styleId="912">
    <w:name w:val="Текст сноски"/>
    <w:basedOn w:val="892"/>
    <w:next w:val="912"/>
    <w:link w:val="913"/>
    <w:unhideWhenUsed/>
    <w:pPr>
      <w:spacing w:after="200" w:line="276" w:lineRule="auto"/>
    </w:pPr>
    <w:rPr>
      <w:rFonts w:ascii="Calibri" w:hAnsi="Calibri" w:eastAsia="Calibri"/>
      <w:sz w:val="20"/>
      <w:szCs w:val="20"/>
      <w:lang w:val="en-US" w:eastAsia="en-US"/>
    </w:rPr>
  </w:style>
  <w:style w:type="character" w:styleId="913">
    <w:name w:val="Текст сноски Знак"/>
    <w:next w:val="913"/>
    <w:link w:val="912"/>
    <w:rPr>
      <w:rFonts w:ascii="Calibri" w:hAnsi="Calibri" w:eastAsia="Calibri"/>
      <w:lang w:eastAsia="en-US"/>
    </w:rPr>
  </w:style>
  <w:style w:type="character" w:styleId="914">
    <w:name w:val="Знак сноски"/>
    <w:next w:val="914"/>
    <w:link w:val="892"/>
    <w:unhideWhenUsed/>
    <w:rPr>
      <w:vertAlign w:val="superscript"/>
    </w:rPr>
  </w:style>
  <w:style w:type="paragraph" w:styleId="915">
    <w:name w:val="Абзац списка"/>
    <w:basedOn w:val="892"/>
    <w:next w:val="915"/>
    <w:link w:val="89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16">
    <w:name w:val="ConsPlusNormal"/>
    <w:next w:val="916"/>
    <w:link w:val="892"/>
    <w:pPr>
      <w:widowControl w:val="off"/>
    </w:pPr>
    <w:rPr>
      <w:sz w:val="28"/>
      <w:lang w:val="ru-RU" w:eastAsia="ru-RU" w:bidi="ar-SA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  <w:style w:type="paragraph" w:styleId="920" w:customStyle="1">
    <w:name w:val="Body Text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NhT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Принципиальные изменения в Кодексе</dc:title>
  <dc:creator>Comp</dc:creator>
  <cp:revision>16</cp:revision>
  <dcterms:created xsi:type="dcterms:W3CDTF">2019-02-13T10:25:00Z</dcterms:created>
  <dcterms:modified xsi:type="dcterms:W3CDTF">2026-03-31T08:10:45Z</dcterms:modified>
  <cp:version>917504</cp:version>
</cp:coreProperties>
</file>